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B6603B">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4E2BF7">
        <w:fldChar w:fldCharType="begin"/>
      </w:r>
      <w:r>
        <w:instrText xml:space="preserve"> REF _Ref378108959 \r \h </w:instrText>
      </w:r>
      <w:r w:rsidR="004E2BF7">
        <w:fldChar w:fldCharType="separate"/>
      </w:r>
      <w:r w:rsidR="00B6603B">
        <w:t>3</w:t>
      </w:r>
      <w:r w:rsidR="004E2BF7">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B6603B" w:rsidRPr="00B6603B">
          <w:rPr>
            <w:bCs w:val="0"/>
            <w:szCs w:val="24"/>
          </w:rPr>
          <w:t>13</w:t>
        </w:r>
      </w:fldSimple>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4E2BF7"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Ответственн</w:t>
            </w:r>
            <w:r w:rsidR="00552448">
              <w:rPr>
                <w:rFonts w:eastAsia="Calibri"/>
                <w:bCs/>
                <w:color w:val="000000"/>
              </w:rPr>
              <w:t>ые</w:t>
            </w:r>
            <w:r w:rsidRPr="009A60AD">
              <w:rPr>
                <w:rFonts w:eastAsia="Calibri"/>
                <w:bCs/>
                <w:color w:val="000000"/>
              </w:rPr>
              <w:t xml:space="preserve"> лиц</w:t>
            </w:r>
            <w:r w:rsidR="00552448">
              <w:rPr>
                <w:rFonts w:eastAsia="Calibri"/>
                <w:bCs/>
                <w:color w:val="000000"/>
              </w:rPr>
              <w:t>а</w:t>
            </w:r>
            <w:r w:rsidRPr="009A60AD">
              <w:rPr>
                <w:rFonts w:eastAsia="Calibri"/>
                <w:bCs/>
                <w:color w:val="000000"/>
              </w:rPr>
              <w:t xml:space="preserve">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552448" w:rsidRPr="007C62F8" w:rsidRDefault="00552448" w:rsidP="00552448">
            <w:pPr>
              <w:autoSpaceDE w:val="0"/>
              <w:autoSpaceDN w:val="0"/>
              <w:adjustRightInd w:val="0"/>
              <w:jc w:val="both"/>
              <w:rPr>
                <w:rFonts w:eastAsia="Calibri"/>
                <w:bCs/>
                <w:color w:val="000000"/>
                <w:lang w:eastAsia="en-US"/>
              </w:rPr>
            </w:pPr>
            <w:r w:rsidRPr="00755D74">
              <w:rPr>
                <w:rFonts w:eastAsia="Calibri"/>
              </w:rPr>
              <w:t xml:space="preserve">Мухамадеев Алексей Викторович </w:t>
            </w:r>
          </w:p>
          <w:p w:rsidR="00552448" w:rsidRDefault="00552448" w:rsidP="00552448">
            <w:pPr>
              <w:tabs>
                <w:tab w:val="left" w:pos="365"/>
              </w:tabs>
              <w:jc w:val="both"/>
            </w:pPr>
            <w:r w:rsidRPr="009F5A7A">
              <w:rPr>
                <w:rFonts w:eastAsia="Calibri"/>
                <w:bCs/>
                <w:color w:val="000000"/>
              </w:rPr>
              <w:t>тел</w:t>
            </w:r>
            <w:r w:rsidRPr="00552448">
              <w:rPr>
                <w:rFonts w:eastAsia="Calibri"/>
                <w:bCs/>
                <w:color w:val="000000"/>
              </w:rPr>
              <w:t xml:space="preserve">. + 7 </w:t>
            </w:r>
            <w:r w:rsidRPr="00552448">
              <w:rPr>
                <w:rFonts w:eastAsia="Calibri"/>
              </w:rPr>
              <w:t xml:space="preserve">(347)221-55-87,  </w:t>
            </w:r>
            <w:r w:rsidRPr="009F5A7A">
              <w:rPr>
                <w:rFonts w:eastAsia="Calibri"/>
                <w:bCs/>
                <w:color w:val="000000"/>
                <w:lang w:val="en-US"/>
              </w:rPr>
              <w:t>e</w:t>
            </w:r>
            <w:r w:rsidRPr="00552448">
              <w:rPr>
                <w:rFonts w:eastAsia="Calibri"/>
                <w:bCs/>
                <w:color w:val="000000"/>
              </w:rPr>
              <w:t>-</w:t>
            </w:r>
            <w:r w:rsidRPr="009F5A7A">
              <w:rPr>
                <w:rFonts w:eastAsia="Calibri"/>
                <w:bCs/>
                <w:color w:val="000000"/>
                <w:lang w:val="en-US"/>
              </w:rPr>
              <w:t>mail</w:t>
            </w:r>
            <w:r w:rsidRPr="00552448">
              <w:rPr>
                <w:rFonts w:eastAsia="Calibri"/>
                <w:bCs/>
                <w:color w:val="000000"/>
              </w:rPr>
              <w:t>:</w:t>
            </w:r>
            <w:r w:rsidRPr="00552448">
              <w:rPr>
                <w:color w:val="777777"/>
              </w:rPr>
              <w:t xml:space="preserve"> </w:t>
            </w:r>
            <w:hyperlink r:id="rId17" w:history="1">
              <w:r w:rsidRPr="00755D74">
                <w:rPr>
                  <w:rStyle w:val="a3"/>
                  <w:rFonts w:eastAsia="Calibri"/>
                  <w:lang w:val="en-US"/>
                </w:rPr>
                <w:t>MuhamadeevAV</w:t>
              </w:r>
              <w:r w:rsidRPr="00552448">
                <w:rPr>
                  <w:rStyle w:val="a3"/>
                  <w:rFonts w:eastAsia="Calibri"/>
                </w:rPr>
                <w:t>@</w:t>
              </w:r>
              <w:r w:rsidRPr="00755D74">
                <w:rPr>
                  <w:rStyle w:val="a3"/>
                  <w:rFonts w:eastAsia="Calibri"/>
                  <w:lang w:val="en-US"/>
                </w:rPr>
                <w:t>bashtel</w:t>
              </w:r>
              <w:r w:rsidRPr="00552448">
                <w:rPr>
                  <w:rStyle w:val="a3"/>
                  <w:rFonts w:eastAsia="Calibri"/>
                </w:rPr>
                <w:t>.</w:t>
              </w:r>
              <w:r w:rsidRPr="00755D74">
                <w:rPr>
                  <w:rStyle w:val="a3"/>
                  <w:rFonts w:eastAsia="Calibri"/>
                  <w:lang w:val="en-US"/>
                </w:rPr>
                <w:t>ru</w:t>
              </w:r>
            </w:hyperlink>
          </w:p>
          <w:p w:rsidR="00552448" w:rsidRDefault="00552448" w:rsidP="00552448">
            <w:pPr>
              <w:tabs>
                <w:tab w:val="left" w:pos="365"/>
              </w:tabs>
              <w:jc w:val="both"/>
            </w:pPr>
            <w:r w:rsidRPr="00755D74">
              <w:t xml:space="preserve">Хайретдинов Артур Рашидович </w:t>
            </w:r>
          </w:p>
          <w:p w:rsidR="00552448" w:rsidRPr="00552448" w:rsidRDefault="00552448" w:rsidP="00552448">
            <w:pPr>
              <w:tabs>
                <w:tab w:val="left" w:pos="365"/>
              </w:tabs>
              <w:jc w:val="both"/>
            </w:pPr>
            <w:r w:rsidRPr="009F5A7A">
              <w:rPr>
                <w:rFonts w:eastAsia="Calibri"/>
                <w:bCs/>
                <w:color w:val="000000"/>
              </w:rPr>
              <w:t>тел</w:t>
            </w:r>
            <w:r w:rsidRPr="00552448">
              <w:rPr>
                <w:rFonts w:eastAsia="Calibri"/>
                <w:bCs/>
                <w:color w:val="000000"/>
              </w:rPr>
              <w:t xml:space="preserve">. + 7 </w:t>
            </w:r>
            <w:r w:rsidRPr="00552448">
              <w:t xml:space="preserve">(347) 221-54-26,  </w:t>
            </w:r>
            <w:r w:rsidRPr="009F5A7A">
              <w:rPr>
                <w:rFonts w:eastAsia="Calibri"/>
                <w:bCs/>
                <w:color w:val="000000"/>
                <w:lang w:val="en-US"/>
              </w:rPr>
              <w:t>e</w:t>
            </w:r>
            <w:r w:rsidRPr="00552448">
              <w:rPr>
                <w:rFonts w:eastAsia="Calibri"/>
                <w:bCs/>
                <w:color w:val="000000"/>
              </w:rPr>
              <w:t>-</w:t>
            </w:r>
            <w:r w:rsidRPr="009F5A7A">
              <w:rPr>
                <w:rFonts w:eastAsia="Calibri"/>
                <w:bCs/>
                <w:color w:val="000000"/>
                <w:lang w:val="en-US"/>
              </w:rPr>
              <w:t>mail</w:t>
            </w:r>
            <w:r w:rsidRPr="00552448">
              <w:rPr>
                <w:rFonts w:eastAsia="Calibri"/>
                <w:bCs/>
                <w:color w:val="000000"/>
              </w:rPr>
              <w:t>:</w:t>
            </w:r>
            <w:r w:rsidRPr="00552448">
              <w:rPr>
                <w:color w:val="777777"/>
              </w:rPr>
              <w:t xml:space="preserve"> </w:t>
            </w:r>
            <w:hyperlink r:id="rId18" w:history="1">
              <w:r w:rsidRPr="007C62F8">
                <w:rPr>
                  <w:rStyle w:val="a3"/>
                  <w:rFonts w:eastAsia="Calibri"/>
                  <w:lang w:val="en-US"/>
                </w:rPr>
                <w:t>a</w:t>
              </w:r>
              <w:r w:rsidRPr="00552448">
                <w:rPr>
                  <w:rStyle w:val="a3"/>
                  <w:rFonts w:eastAsia="Calibri"/>
                </w:rPr>
                <w:t>.</w:t>
              </w:r>
              <w:r w:rsidRPr="007C62F8">
                <w:rPr>
                  <w:rStyle w:val="a3"/>
                  <w:rFonts w:eastAsia="Calibri"/>
                  <w:lang w:val="en-US"/>
                </w:rPr>
                <w:t>hajretdinov</w:t>
              </w:r>
              <w:r w:rsidRPr="00552448">
                <w:rPr>
                  <w:rStyle w:val="a3"/>
                  <w:rFonts w:eastAsia="Calibri"/>
                </w:rPr>
                <w:t>@</w:t>
              </w:r>
              <w:r w:rsidRPr="007C62F8">
                <w:rPr>
                  <w:rStyle w:val="a3"/>
                  <w:rFonts w:eastAsia="Calibri"/>
                  <w:lang w:val="en-US"/>
                </w:rPr>
                <w:t>bashtel</w:t>
              </w:r>
              <w:r w:rsidRPr="00552448">
                <w:rPr>
                  <w:rStyle w:val="a3"/>
                  <w:rFonts w:eastAsia="Calibri"/>
                </w:rPr>
                <w:t>.</w:t>
              </w:r>
              <w:r w:rsidRPr="007C62F8">
                <w:rPr>
                  <w:rStyle w:val="a3"/>
                  <w:rFonts w:eastAsia="Calibri"/>
                  <w:lang w:val="en-US"/>
                </w:rPr>
                <w:t>ru</w:t>
              </w:r>
            </w:hyperlink>
          </w:p>
          <w:p w:rsidR="0014229A" w:rsidRPr="00A37ADA" w:rsidRDefault="0014229A" w:rsidP="0087734C">
            <w:pPr>
              <w:pStyle w:val="Default"/>
            </w:pP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761639" w:rsidP="000F4823">
            <w:pPr>
              <w:pStyle w:val="Default"/>
              <w:jc w:val="both"/>
              <w:rPr>
                <w:bCs/>
              </w:rPr>
            </w:pPr>
            <w:r w:rsidRPr="00761639">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AC0480" w:rsidRDefault="00761639" w:rsidP="005A6DC3">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761639" w:rsidRPr="005C24A0" w:rsidRDefault="00761639" w:rsidP="005A6DC3">
            <w:pPr>
              <w:numPr>
                <w:ilvl w:val="0"/>
                <w:numId w:val="24"/>
              </w:numPr>
              <w:jc w:val="both"/>
            </w:pPr>
            <w:r w:rsidRPr="00260406">
              <w:rPr>
                <w:bCs/>
              </w:rPr>
              <w:t>Допускается</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11128C">
            <w:r>
              <w:t>«</w:t>
            </w:r>
            <w:r w:rsidR="00552448">
              <w:t>2</w:t>
            </w:r>
            <w:r w:rsidR="0011128C">
              <w:t>2</w:t>
            </w:r>
            <w:r w:rsidR="0014229A" w:rsidRPr="005C24A0">
              <w:t>»</w:t>
            </w:r>
            <w:r w:rsidR="000F4823">
              <w:rPr>
                <w:lang w:val="en-US"/>
              </w:rPr>
              <w:t xml:space="preserve"> </w:t>
            </w:r>
            <w:r w:rsidR="00552448">
              <w:t>июня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lastRenderedPageBreak/>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105122, г. Москва, </w:t>
            </w:r>
            <w:r w:rsidRPr="000F4823">
              <w:lastRenderedPageBreak/>
              <w:t>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552448">
              <w:t>2</w:t>
            </w:r>
            <w:r w:rsidR="0011128C">
              <w:t>2</w:t>
            </w:r>
            <w:r w:rsidR="007C6F21" w:rsidRPr="005C24A0">
              <w:t>»</w:t>
            </w:r>
            <w:r w:rsidR="007C6F21" w:rsidRPr="007C6F21">
              <w:t xml:space="preserve"> </w:t>
            </w:r>
            <w:r w:rsidR="00552448">
              <w:t>июня</w:t>
            </w:r>
            <w:r w:rsidR="007C6F21">
              <w:t xml:space="preserve"> 2016</w:t>
            </w:r>
            <w:r w:rsidR="007C6F21" w:rsidRPr="005C24A0">
              <w:t xml:space="preserve"> </w:t>
            </w:r>
            <w:r w:rsidR="007C17D3">
              <w:t xml:space="preserve">  года в 1</w:t>
            </w:r>
            <w:bookmarkStart w:id="11" w:name="_GoBack"/>
            <w:bookmarkEnd w:id="11"/>
            <w:r w:rsidR="0087734C">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11128C">
            <w:r>
              <w:t>«</w:t>
            </w:r>
            <w:r w:rsidR="0011128C">
              <w:t>30</w:t>
            </w:r>
            <w:r w:rsidR="000F4823" w:rsidRPr="000F4823">
              <w:t xml:space="preserve">» </w:t>
            </w:r>
            <w:r w:rsidR="00552448">
              <w:t>июня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3B6396" w:rsidP="0011128C">
            <w:pPr>
              <w:rPr>
                <w:highlight w:val="lightGray"/>
              </w:rPr>
            </w:pPr>
            <w:r>
              <w:rPr>
                <w:iCs/>
              </w:rPr>
              <w:t>«</w:t>
            </w:r>
            <w:r w:rsidR="0011128C">
              <w:rPr>
                <w:iCs/>
              </w:rPr>
              <w:t>30</w:t>
            </w:r>
            <w:r w:rsidR="000F4823" w:rsidRPr="000F4823">
              <w:rPr>
                <w:iCs/>
              </w:rPr>
              <w:t xml:space="preserve">» </w:t>
            </w:r>
            <w:r w:rsidR="00552448">
              <w:rPr>
                <w:rFonts w:eastAsia="Calibri"/>
                <w:iCs/>
                <w:color w:val="000000"/>
              </w:rPr>
              <w:t>июня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552448">
              <w:t>0</w:t>
            </w:r>
            <w:r w:rsidR="0011128C">
              <w:t>4</w:t>
            </w:r>
            <w:r w:rsidRPr="000F4823">
              <w:t xml:space="preserve">» </w:t>
            </w:r>
            <w:r w:rsidR="00552448">
              <w:t>июля</w:t>
            </w:r>
            <w:r w:rsidR="0058706C">
              <w:rPr>
                <w:rFonts w:eastAsia="Calibri"/>
                <w:iCs/>
                <w:color w:val="000000"/>
              </w:rPr>
              <w:t xml:space="preserve"> 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552448">
              <w:t>0</w:t>
            </w:r>
            <w:r w:rsidR="0011128C">
              <w:t>4</w:t>
            </w:r>
            <w:r w:rsidRPr="000F4823">
              <w:t xml:space="preserve">» </w:t>
            </w:r>
            <w:r w:rsidR="00552448">
              <w:t>июля</w:t>
            </w:r>
            <w:r w:rsidR="0058706C">
              <w:rPr>
                <w:rFonts w:eastAsia="Calibri"/>
                <w:iCs/>
                <w:color w:val="000000"/>
              </w:rPr>
              <w:t xml:space="preserve"> 2016 года</w:t>
            </w:r>
            <w:r w:rsidRPr="000F4823">
              <w:t xml:space="preserve"> в 1</w:t>
            </w:r>
            <w:r w:rsidR="0087734C">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552448">
              <w:t>1</w:t>
            </w:r>
            <w:r w:rsidR="0011128C">
              <w:t>5</w:t>
            </w:r>
            <w:r w:rsidRPr="000F4823">
              <w:t xml:space="preserve">» </w:t>
            </w:r>
            <w:r w:rsidR="0087734C">
              <w:t>ию</w:t>
            </w:r>
            <w:r w:rsidR="00552448">
              <w:t>л</w:t>
            </w:r>
            <w:r w:rsidR="0087734C">
              <w:t>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78652E" w:rsidRDefault="00E6328B" w:rsidP="005A6DC3">
            <w:pPr>
              <w:jc w:val="both"/>
            </w:pPr>
            <w:r>
              <w:t>1</w:t>
            </w:r>
            <w:r w:rsidR="005A6DC3" w:rsidRPr="0078652E">
              <w:t xml:space="preserve"> (</w:t>
            </w:r>
            <w:r>
              <w:t>один) победитель</w:t>
            </w:r>
            <w:r w:rsidR="005A6DC3" w:rsidRPr="0078652E">
              <w:t xml:space="preserve"> </w:t>
            </w:r>
          </w:p>
          <w:p w:rsidR="0014229A" w:rsidRPr="005C24A0"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2448" w:rsidRPr="007F0E4E" w:rsidRDefault="00552448" w:rsidP="00552448">
            <w:pPr>
              <w:rPr>
                <w:b/>
              </w:rPr>
            </w:pPr>
            <w:r w:rsidRPr="007F0E4E">
              <w:rPr>
                <w:b/>
              </w:rPr>
              <w:t xml:space="preserve">Оказание услуг по устройству переходов методом ГНБ. </w:t>
            </w:r>
          </w:p>
          <w:p w:rsidR="0014229A" w:rsidRPr="00227C39" w:rsidRDefault="00552448" w:rsidP="00552448">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w:t>
            </w:r>
            <w:r>
              <w:rPr>
                <w:rFonts w:eastAsia="Times New Roman"/>
                <w:lang w:eastAsia="ru-RU"/>
              </w:rPr>
              <w:t xml:space="preserve"> </w:t>
            </w:r>
            <w:r w:rsidRPr="007D0443">
              <w:rPr>
                <w:rFonts w:eastAsia="Times New Roman"/>
                <w:lang w:eastAsia="ru-RU"/>
              </w:rPr>
              <w:t>к Документации о закупке)</w:t>
            </w:r>
            <w:r>
              <w:rPr>
                <w:rFonts w:eastAsia="Times New Roman"/>
                <w:lang w:eastAsia="ru-RU"/>
              </w:rPr>
              <w:t xml:space="preserve"> </w:t>
            </w:r>
            <w:r w:rsidRPr="007D0443">
              <w:rPr>
                <w:rFonts w:eastAsia="Times New Roman"/>
                <w:lang w:eastAsia="ru-RU"/>
              </w:rPr>
              <w:t xml:space="preserve">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roofErr w:type="gramStart"/>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w:t>
            </w:r>
            <w:r w:rsidRPr="0039385A">
              <w:lastRenderedPageBreak/>
              <w:t>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552448">
            <w:pPr>
              <w:jc w:val="both"/>
            </w:pPr>
            <w:r>
              <w:lastRenderedPageBreak/>
              <w:t xml:space="preserve">Выполняемые работы должны соответствовать требованиям, указанным в </w:t>
            </w:r>
            <w:r w:rsidR="00552448">
              <w:t>Техническом задании (</w:t>
            </w:r>
            <w:r w:rsidRPr="00972152">
              <w:t>Приложени</w:t>
            </w:r>
            <w:r w:rsidR="00552448">
              <w:t>е</w:t>
            </w:r>
            <w:r w:rsidRPr="00972152">
              <w:t xml:space="preserve"> </w:t>
            </w:r>
            <w:r w:rsidR="00552448">
              <w:t>№</w:t>
            </w:r>
            <w:r w:rsidRPr="00972152">
              <w:t>1</w:t>
            </w:r>
            <w:r w:rsidR="00552448">
              <w:t xml:space="preserve"> к Документации о закупке) и проекте договора (Приложение №</w:t>
            </w:r>
            <w:r>
              <w:t xml:space="preserve">2 </w:t>
            </w:r>
            <w:r w:rsidRPr="00972152">
              <w:t xml:space="preserve">к </w:t>
            </w:r>
            <w:r w:rsidRPr="00FC20A7">
              <w:t>Документации о закупке</w:t>
            </w:r>
            <w:r w:rsidR="00552448">
              <w:t>)</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52448" w:rsidRDefault="00552448" w:rsidP="00552448">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 xml:space="preserve"> </w:t>
            </w:r>
            <w:r>
              <w:rPr>
                <w:rFonts w:eastAsia="Calibri"/>
                <w:iCs/>
                <w:color w:val="000000"/>
              </w:rPr>
              <w:t>составляет 1 481 490,00 рублей с НДС, в том числе сумма НДС18% 225 990,00 рублей.</w:t>
            </w:r>
          </w:p>
          <w:p w:rsidR="00552448" w:rsidRPr="007E0DDA" w:rsidRDefault="00552448" w:rsidP="00552448">
            <w:pPr>
              <w:autoSpaceDE w:val="0"/>
              <w:autoSpaceDN w:val="0"/>
              <w:adjustRightInd w:val="0"/>
              <w:jc w:val="both"/>
              <w:rPr>
                <w:rFonts w:eastAsia="Calibri"/>
                <w:iCs/>
                <w:color w:val="000000"/>
              </w:rPr>
            </w:pPr>
            <w:r w:rsidRPr="007E0DDA">
              <w:rPr>
                <w:rFonts w:eastAsia="Calibri"/>
                <w:iCs/>
                <w:color w:val="000000"/>
              </w:rPr>
              <w:t xml:space="preserve">Начальная (максимальная) стоимость работ без НДС составляет 1 255 500,00 (Один миллион двести пятьдесят пять тысяч пятьсот) рублей. </w:t>
            </w:r>
          </w:p>
          <w:p w:rsidR="00552448" w:rsidRPr="007E0DDA" w:rsidRDefault="00552448" w:rsidP="00552448">
            <w:pPr>
              <w:jc w:val="both"/>
            </w:pPr>
            <w:r w:rsidRPr="007E0DDA">
              <w:t>Стоимость работ (включая ПИР, материалы и перебазировку строительной техники):</w:t>
            </w:r>
          </w:p>
          <w:p w:rsidR="00552448" w:rsidRPr="007E0DDA" w:rsidRDefault="00552448" w:rsidP="00552448">
            <w:pPr>
              <w:jc w:val="both"/>
            </w:pPr>
            <w:r w:rsidRPr="007E0DDA">
              <w:t xml:space="preserve">по коду Р538(Е5381701) составляет 867300,00 (Восемьсот шестьдесят семь тысяч триста рублей 00 копеек) </w:t>
            </w:r>
            <w:r w:rsidRPr="007E0DDA">
              <w:rPr>
                <w:lang w:val="en-US"/>
              </w:rPr>
              <w:t>c</w:t>
            </w:r>
            <w:r w:rsidRPr="007E0DDA">
              <w:t xml:space="preserve"> учетом НДС за 490 п</w:t>
            </w:r>
            <w:proofErr w:type="gramStart"/>
            <w:r w:rsidRPr="007E0DDA">
              <w:t>.м</w:t>
            </w:r>
            <w:proofErr w:type="gramEnd"/>
            <w:r w:rsidRPr="007E0DDA">
              <w:t xml:space="preserve">; </w:t>
            </w:r>
          </w:p>
          <w:p w:rsidR="00552448" w:rsidRPr="007E0DDA" w:rsidRDefault="00552448" w:rsidP="00552448">
            <w:pPr>
              <w:jc w:val="both"/>
            </w:pPr>
            <w:r w:rsidRPr="007E0DDA">
              <w:t xml:space="preserve">по коду </w:t>
            </w:r>
            <w:r w:rsidRPr="007E0DDA">
              <w:rPr>
                <w:lang w:val="en-US"/>
              </w:rPr>
              <w:t>PI</w:t>
            </w:r>
            <w:r w:rsidRPr="007E0DDA">
              <w:t>02 (18027, 18032) составляет 614190,00 (Шестьсот четырнадцать тысяч сто девяносто рублей 00 копеек) с учетом НДС за 347 п.</w:t>
            </w:r>
            <w:proofErr w:type="gramStart"/>
            <w:r w:rsidRPr="007E0DDA">
              <w:t>м</w:t>
            </w:r>
            <w:proofErr w:type="gramEnd"/>
            <w:r w:rsidRPr="007E0DDA">
              <w:t xml:space="preserve">. </w:t>
            </w:r>
          </w:p>
          <w:p w:rsidR="00552448" w:rsidRPr="007E0DDA" w:rsidRDefault="00552448" w:rsidP="00552448">
            <w:pPr>
              <w:autoSpaceDE w:val="0"/>
              <w:autoSpaceDN w:val="0"/>
              <w:adjustRightInd w:val="0"/>
              <w:jc w:val="both"/>
              <w:rPr>
                <w:rFonts w:eastAsia="Calibri"/>
                <w:iCs/>
                <w:color w:val="000000"/>
              </w:rPr>
            </w:pPr>
            <w:r w:rsidRPr="007E0DDA">
              <w:t>Стоимость выдачи технических условий на пересечение сторонних коммуникаций заказчик оплачивает отдельно.</w:t>
            </w:r>
          </w:p>
          <w:p w:rsidR="00DE7630" w:rsidRPr="00AA5094" w:rsidRDefault="00552448" w:rsidP="00552448">
            <w:pPr>
              <w:autoSpaceDE w:val="0"/>
              <w:autoSpaceDN w:val="0"/>
              <w:adjustRightInd w:val="0"/>
              <w:jc w:val="both"/>
              <w:rPr>
                <w:iCs/>
              </w:rPr>
            </w:pPr>
            <w:r w:rsidRPr="007E0DDA">
              <w:rPr>
                <w:rFonts w:eastAsia="Calibri"/>
                <w:iCs/>
                <w:color w:val="000000"/>
              </w:rPr>
              <w:t>В случае если поставка</w:t>
            </w:r>
            <w:r w:rsidRPr="009F6C3C">
              <w:rPr>
                <w:rFonts w:eastAsia="Calibri"/>
                <w:iCs/>
                <w:color w:val="000000"/>
              </w:rPr>
              <w:t xml:space="preserve">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lastRenderedPageBreak/>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lastRenderedPageBreak/>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proofErr w:type="gramStart"/>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акупки</w:t>
                  </w:r>
                  <w:proofErr w:type="gramEnd"/>
                  <w:r w:rsidRPr="00D82466">
                    <w:rPr>
                      <w:rFonts w:cs="Arial"/>
                      <w:color w:val="000000"/>
                    </w:rPr>
                    <w:t xml:space="preserve">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21 июля 2005 года № 94-ФЗ </w:t>
                  </w:r>
                  <w:r w:rsidR="0014229A" w:rsidRPr="00F84878">
                    <w:rPr>
                      <w:rFonts w:cs="Arial"/>
                      <w:color w:val="000000"/>
                    </w:rPr>
                    <w:lastRenderedPageBreak/>
                    <w:t>«О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F84878"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4E0BF0"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764E97" w:rsidRPr="004E0BF0" w:rsidRDefault="00764E97" w:rsidP="005A6DC3">
                  <w:pPr>
                    <w:ind w:right="34"/>
                    <w:jc w:val="both"/>
                    <w:rPr>
                      <w:rFonts w:cs="Arial"/>
                      <w:color w:val="000000" w:themeColor="text1"/>
                    </w:rPr>
                  </w:pPr>
                  <w:r w:rsidRPr="004E0BF0">
                    <w:rPr>
                      <w:rFonts w:eastAsiaTheme="minorHAnsi"/>
                      <w:color w:val="000000" w:themeColor="text1"/>
                      <w:lang w:eastAsia="en-US"/>
                    </w:rPr>
                    <w:t xml:space="preserve"> В разделе </w:t>
                  </w:r>
                  <w:r w:rsidRPr="004E0BF0">
                    <w:rPr>
                      <w:rFonts w:eastAsiaTheme="minorHAnsi"/>
                      <w:color w:val="000000" w:themeColor="text1"/>
                      <w:lang w:val="en-US" w:eastAsia="en-US"/>
                    </w:rPr>
                    <w:t>III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D2B01" w:rsidRPr="00DD2B01" w:rsidRDefault="00DD2B01" w:rsidP="00DD2B01">
                  <w:pPr>
                    <w:pStyle w:val="ConsPlusNormal"/>
                    <w:ind w:firstLine="540"/>
                    <w:jc w:val="both"/>
                    <w:outlineLvl w:val="0"/>
                    <w:rPr>
                      <w:rFonts w:ascii="Times New Roman" w:eastAsiaTheme="minorHAnsi" w:hAnsi="Times New Roman" w:cs="Times New Roman"/>
                      <w:sz w:val="24"/>
                      <w:szCs w:val="24"/>
                      <w:lang w:eastAsia="en-US"/>
                    </w:rPr>
                  </w:pPr>
                  <w:r w:rsidRPr="00DD2B01">
                    <w:rPr>
                      <w:rFonts w:ascii="Times New Roman" w:eastAsiaTheme="minorHAnsi" w:hAnsi="Times New Roman" w:cs="Times New Roman"/>
                      <w:sz w:val="24"/>
                      <w:szCs w:val="24"/>
                      <w:lang w:eastAsia="en-US"/>
                    </w:rPr>
                    <w:t>22. Устройство объектов нефтяной и газовой промышленности</w:t>
                  </w:r>
                </w:p>
                <w:p w:rsidR="00764E97" w:rsidRPr="00764E97" w:rsidRDefault="00764E97" w:rsidP="00764E97">
                  <w:pPr>
                    <w:tabs>
                      <w:tab w:val="left" w:pos="1486"/>
                    </w:tabs>
                    <w:ind w:left="73" w:right="113"/>
                    <w:jc w:val="both"/>
                  </w:pPr>
                  <w:r w:rsidRPr="00764E97">
                    <w:t xml:space="preserve"> (п.20 в ред. Приказа </w:t>
                  </w:r>
                  <w:proofErr w:type="spellStart"/>
                  <w:r w:rsidRPr="00764E97">
                    <w:t>Минрегиона</w:t>
                  </w:r>
                  <w:proofErr w:type="spellEnd"/>
                  <w:r w:rsidRPr="00764E97">
                    <w:t xml:space="preserve"> РФ от 23.06.2010 </w:t>
                  </w:r>
                  <w:r w:rsidRPr="00764E97">
                    <w:rPr>
                      <w:lang w:val="en-US"/>
                    </w:rPr>
                    <w:t>N</w:t>
                  </w:r>
                  <w:r w:rsidRPr="00764E97">
                    <w:t xml:space="preserve"> 294):</w:t>
                  </w:r>
                </w:p>
                <w:p w:rsidR="00764E97" w:rsidRPr="00DD2B01" w:rsidRDefault="00DD2B01" w:rsidP="00DD2B01">
                  <w:pPr>
                    <w:autoSpaceDE w:val="0"/>
                    <w:autoSpaceDN w:val="0"/>
                    <w:adjustRightInd w:val="0"/>
                    <w:ind w:firstLine="540"/>
                    <w:jc w:val="both"/>
                    <w:rPr>
                      <w:rFonts w:eastAsiaTheme="minorHAnsi"/>
                      <w:lang w:eastAsia="en-US"/>
                    </w:rPr>
                  </w:pPr>
                  <w:r w:rsidRPr="00DD2B01">
                    <w:rPr>
                      <w:rFonts w:eastAsiaTheme="minorHAnsi"/>
                      <w:lang w:eastAsia="en-US"/>
                    </w:rPr>
                    <w:t>22.5. Работы по строительству переходов методом наклонно-направленного бурения</w:t>
                  </w:r>
                  <w:r>
                    <w:rPr>
                      <w:rFonts w:eastAsiaTheme="minorHAnsi"/>
                      <w:lang w:eastAsia="en-US"/>
                    </w:rPr>
                    <w:t>.</w:t>
                  </w:r>
                </w:p>
                <w:p w:rsidR="00764E97" w:rsidRPr="004E0BF0" w:rsidRDefault="00764E97" w:rsidP="005A6DC3">
                  <w:pPr>
                    <w:ind w:right="34"/>
                    <w:jc w:val="both"/>
                    <w:rPr>
                      <w:iCs/>
                      <w:color w:val="000000" w:themeColor="text1"/>
                    </w:rPr>
                  </w:pPr>
                  <w:r w:rsidRPr="004E0BF0">
                    <w:rPr>
                      <w:rFonts w:cs="Arial"/>
                      <w:b/>
                      <w:color w:val="000000" w:themeColor="text1"/>
                    </w:rPr>
                    <w:t xml:space="preserve">При условии привлечения </w:t>
                  </w:r>
                  <w:r w:rsidRPr="004E0BF0">
                    <w:rPr>
                      <w:rFonts w:cs="Arial"/>
                      <w:b/>
                      <w:color w:val="000000" w:themeColor="text1"/>
                    </w:rPr>
                    <w:lastRenderedPageBreak/>
                    <w:t xml:space="preserve">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764E97" w:rsidRPr="004E0BF0" w:rsidRDefault="00764E97" w:rsidP="005A6DC3">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64E97" w:rsidRPr="007727F3" w:rsidRDefault="00764E97" w:rsidP="005A6DC3">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7727F3" w:rsidRDefault="00764E97" w:rsidP="005A6DC3">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5A5788" w:rsidRPr="00F84878" w:rsidTr="005A6DC3">
              <w:tc>
                <w:tcPr>
                  <w:tcW w:w="3572" w:type="dxa"/>
                  <w:shd w:val="clear" w:color="auto" w:fill="auto"/>
                </w:tcPr>
                <w:p w:rsidR="005A5788" w:rsidRPr="00FE3EFC" w:rsidRDefault="005A5788" w:rsidP="00DF610C">
                  <w:pPr>
                    <w:tabs>
                      <w:tab w:val="left" w:pos="993"/>
                    </w:tabs>
                    <w:jc w:val="both"/>
                    <w:rPr>
                      <w:b/>
                    </w:rPr>
                  </w:pPr>
                  <w:r w:rsidRPr="00FE3EFC">
                    <w:rPr>
                      <w:b/>
                    </w:rPr>
                    <w:lastRenderedPageBreak/>
                    <w:t>2. Претендент не должен иметь рекламаций (отрицательного опыта) по исполнению ранее заключенных с ПАО "</w:t>
                  </w:r>
                  <w:proofErr w:type="spellStart"/>
                  <w:r w:rsidRPr="00FE3EFC">
                    <w:rPr>
                      <w:b/>
                    </w:rPr>
                    <w:t>Башинформсвязь</w:t>
                  </w:r>
                  <w:proofErr w:type="spellEnd"/>
                  <w:r w:rsidRPr="00FE3EFC">
                    <w:rPr>
                      <w:b/>
                    </w:rPr>
                    <w:t xml:space="preserve">" договоров. Под отрицательным опытом понимается: </w:t>
                  </w:r>
                </w:p>
                <w:p w:rsidR="005A5788" w:rsidRPr="00FE3EFC" w:rsidRDefault="005A5788" w:rsidP="00DF610C">
                  <w:pPr>
                    <w:pStyle w:val="affb"/>
                    <w:numPr>
                      <w:ilvl w:val="0"/>
                      <w:numId w:val="0"/>
                    </w:numPr>
                    <w:spacing w:line="240" w:lineRule="auto"/>
                    <w:ind w:firstLine="426"/>
                    <w:rPr>
                      <w:b/>
                      <w:sz w:val="24"/>
                      <w:szCs w:val="24"/>
                    </w:rPr>
                  </w:pPr>
                  <w:r>
                    <w:rPr>
                      <w:b/>
                      <w:sz w:val="24"/>
                      <w:szCs w:val="24"/>
                    </w:rPr>
                    <w:t xml:space="preserve"> -   </w:t>
                  </w:r>
                  <w:r w:rsidRPr="00FE3EFC">
                    <w:rPr>
                      <w:b/>
                      <w:sz w:val="24"/>
                      <w:szCs w:val="24"/>
                    </w:rPr>
                    <w:t>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A5788" w:rsidRPr="00FE3EFC" w:rsidRDefault="005A5788" w:rsidP="00DF610C">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результата работ Заказчику, в том числе промежуточных,  предусмотренных договором.</w:t>
                  </w:r>
                </w:p>
              </w:tc>
              <w:tc>
                <w:tcPr>
                  <w:tcW w:w="3827" w:type="dxa"/>
                  <w:shd w:val="clear" w:color="auto" w:fill="auto"/>
                </w:tcPr>
                <w:p w:rsidR="005A5788" w:rsidRPr="00FE3EFC" w:rsidRDefault="005A5788" w:rsidP="00DF610C">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t>Примечание: Наличие рекламаций оформляется двусторонним актом</w:t>
                  </w:r>
                  <w:r>
                    <w:rPr>
                      <w:rFonts w:ascii="Times New Roman" w:hAnsi="Times New Roman" w:cs="Times New Roman"/>
                      <w:color w:val="000000"/>
                      <w:sz w:val="24"/>
                      <w:szCs w:val="24"/>
                    </w:rPr>
                    <w:t xml:space="preserve"> (справкой)</w:t>
                  </w:r>
                  <w:r w:rsidRPr="00FE3EFC">
                    <w:rPr>
                      <w:rFonts w:ascii="Times New Roman" w:hAnsi="Times New Roman" w:cs="Times New Roman"/>
                      <w:color w:val="000000"/>
                      <w:sz w:val="24"/>
                      <w:szCs w:val="24"/>
                    </w:rPr>
                    <w:t>, подписанным сторонами договора.</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 xml:space="preserve">Порядок оценки и сопоставления Заявок, критерии оценки и сопоставления </w:t>
            </w:r>
            <w:r w:rsidRPr="00D37E5A">
              <w:lastRenderedPageBreak/>
              <w:t>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484150">
                  <w:r w:rsidRPr="00EE49A3">
                    <w:lastRenderedPageBreak/>
                    <w:t>Цена договора (</w:t>
                  </w:r>
                  <w:r>
                    <w:t>стоимость работ</w:t>
                  </w:r>
                  <w:r w:rsidRPr="00EE49A3">
                    <w:t>)</w:t>
                  </w:r>
                </w:p>
              </w:tc>
              <w:tc>
                <w:tcPr>
                  <w:tcW w:w="1417" w:type="dxa"/>
                  <w:shd w:val="clear" w:color="auto" w:fill="auto"/>
                </w:tcPr>
                <w:p w:rsidR="00484150" w:rsidRPr="00EE49A3" w:rsidRDefault="00484150" w:rsidP="007849F5">
                  <w:r w:rsidRPr="00EE49A3">
                    <w:t>9</w:t>
                  </w:r>
                  <w:r w:rsidR="007849F5">
                    <w:t>5</w:t>
                  </w:r>
                  <w:r w:rsidRPr="00EE49A3">
                    <w:t xml:space="preserve"> %</w:t>
                  </w:r>
                </w:p>
              </w:tc>
              <w:tc>
                <w:tcPr>
                  <w:tcW w:w="3402" w:type="dxa"/>
                  <w:shd w:val="clear" w:color="auto" w:fill="auto"/>
                </w:tcPr>
                <w:p w:rsidR="00484150" w:rsidRDefault="00484150" w:rsidP="0087734C">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7849F5" w:rsidP="00484150">
                  <w:r>
                    <w:t>5</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lastRenderedPageBreak/>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proofErr w:type="gramStart"/>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w:t>
            </w:r>
            <w:proofErr w:type="gramEnd"/>
            <w:r w:rsidRPr="00D230A5">
              <w:t xml:space="preserve">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745AF" w:rsidRPr="00972152" w:rsidRDefault="001745AF" w:rsidP="001745AF">
            <w:pPr>
              <w:autoSpaceDE w:val="0"/>
              <w:autoSpaceDN w:val="0"/>
              <w:adjustRightInd w:val="0"/>
              <w:jc w:val="both"/>
            </w:pPr>
            <w:r w:rsidRPr="007D0443">
              <w:rPr>
                <w:rFonts w:eastAsia="Calibri"/>
                <w:iCs/>
                <w:color w:val="000000"/>
              </w:rPr>
              <w:t xml:space="preserve">Место выполнения работ: </w:t>
            </w:r>
            <w:r w:rsidRPr="007D0443">
              <w:t xml:space="preserve">Определяется </w:t>
            </w:r>
            <w:r>
              <w:t xml:space="preserve">Техническим </w:t>
            </w:r>
            <w:r w:rsidRPr="007D0443">
              <w:t>заданием (Приложение №1</w:t>
            </w:r>
            <w:r>
              <w:t xml:space="preserve"> </w:t>
            </w:r>
            <w:r w:rsidRPr="007D0443">
              <w:t>к Документации о закупке).</w:t>
            </w:r>
          </w:p>
          <w:p w:rsidR="001745AF" w:rsidRPr="00A57497" w:rsidRDefault="001745AF" w:rsidP="001745AF">
            <w:pPr>
              <w:autoSpaceDE w:val="0"/>
              <w:autoSpaceDN w:val="0"/>
              <w:adjustRightInd w:val="0"/>
              <w:jc w:val="both"/>
            </w:pPr>
            <w:r w:rsidRPr="00972152">
              <w:t xml:space="preserve">Условия </w:t>
            </w:r>
            <w:r>
              <w:rPr>
                <w:rFonts w:eastAsia="Calibri"/>
                <w:iCs/>
                <w:color w:val="000000"/>
              </w:rPr>
              <w:t>выполнения работ</w:t>
            </w:r>
            <w:r w:rsidRPr="00972152">
              <w:t xml:space="preserve"> определены в Приложениях №№ </w:t>
            </w:r>
            <w:r>
              <w:t xml:space="preserve">1, </w:t>
            </w:r>
            <w:r w:rsidRPr="00972152">
              <w:t xml:space="preserve">2 </w:t>
            </w:r>
            <w:r w:rsidRPr="00FC20A7">
              <w:t xml:space="preserve">к </w:t>
            </w:r>
            <w:r w:rsidRPr="00A57497">
              <w:t>Документации о закупке.</w:t>
            </w:r>
          </w:p>
          <w:p w:rsidR="0014229A" w:rsidRPr="00F84878" w:rsidRDefault="001745AF" w:rsidP="001745AF">
            <w:pPr>
              <w:pStyle w:val="Default"/>
              <w:jc w:val="both"/>
            </w:pPr>
            <w:r>
              <w:t>Сроки исполнение о</w:t>
            </w:r>
            <w:r w:rsidRPr="007D0443">
              <w:t>пределя</w:t>
            </w:r>
            <w:r>
              <w:t>ю</w:t>
            </w:r>
            <w:r w:rsidRPr="007D0443">
              <w:t xml:space="preserve">тся </w:t>
            </w:r>
            <w:r>
              <w:rPr>
                <w:rFonts w:eastAsia="Times New Roman"/>
                <w:lang w:eastAsia="ru-RU"/>
              </w:rPr>
              <w:t xml:space="preserve">Техническим </w:t>
            </w:r>
            <w:r w:rsidRPr="007D0443">
              <w:rPr>
                <w:rFonts w:eastAsia="Times New Roman"/>
                <w:lang w:eastAsia="ru-RU"/>
              </w:rPr>
              <w:t>заданием (Приложение №1</w:t>
            </w:r>
            <w:r>
              <w:rPr>
                <w:rFonts w:eastAsia="Times New Roman"/>
                <w:lang w:eastAsia="ru-RU"/>
              </w:rPr>
              <w:t xml:space="preserve"> </w:t>
            </w:r>
            <w:r w:rsidRPr="007D0443">
              <w:rPr>
                <w:rFonts w:eastAsia="Times New Roman"/>
                <w:lang w:eastAsia="ru-RU"/>
              </w:rPr>
              <w:t>к Документации о закупке)</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4E97" w:rsidRDefault="00764E97" w:rsidP="00764E97">
            <w:pPr>
              <w:jc w:val="both"/>
            </w:pPr>
            <w:r>
              <w:t>Требуется обеспечение.</w:t>
            </w:r>
          </w:p>
          <w:p w:rsidR="00764E97" w:rsidRDefault="00764E97" w:rsidP="00764E97">
            <w:pPr>
              <w:jc w:val="both"/>
            </w:pPr>
            <w:r>
              <w:t xml:space="preserve">Размер обеспечения: </w:t>
            </w:r>
            <w:r w:rsidR="001745AF">
              <w:t>29</w:t>
            </w:r>
            <w:r w:rsidR="00484150">
              <w:t xml:space="preserve"> </w:t>
            </w:r>
            <w:r w:rsidR="001745AF">
              <w:t>0</w:t>
            </w:r>
            <w:r w:rsidR="00484150">
              <w:t>00</w:t>
            </w:r>
            <w:r>
              <w:t xml:space="preserve"> (</w:t>
            </w:r>
            <w:r w:rsidR="001745AF">
              <w:t>Двадцать девять</w:t>
            </w:r>
            <w:r w:rsidR="007849F5">
              <w:t xml:space="preserve"> тысяч</w:t>
            </w:r>
            <w:r>
              <w:t>) рублей 00 копеек (НДС не облагается).</w:t>
            </w:r>
          </w:p>
          <w:p w:rsidR="00764E97" w:rsidRDefault="00764E97" w:rsidP="00764E97">
            <w:pPr>
              <w:jc w:val="both"/>
            </w:pPr>
            <w:r>
              <w:t>Форма обеспечения: денежные средства.</w:t>
            </w:r>
          </w:p>
          <w:p w:rsidR="00764E97" w:rsidRDefault="00764E97" w:rsidP="00764E97">
            <w:pPr>
              <w:jc w:val="both"/>
            </w:pPr>
            <w:r>
              <w:t>Валюта обеспечения: Российский рубль.</w:t>
            </w:r>
          </w:p>
          <w:p w:rsidR="00764E97" w:rsidRDefault="00764E97" w:rsidP="00764E97">
            <w:pPr>
              <w:jc w:val="both"/>
            </w:pPr>
            <w:r>
              <w:t>Денежные средства в обеспечение Заявки вносятся в соответствии с Регламентом работы ЭТП.</w:t>
            </w:r>
          </w:p>
          <w:p w:rsidR="00764E97" w:rsidRDefault="00764E97" w:rsidP="00764E97">
            <w:pPr>
              <w:jc w:val="both"/>
            </w:pPr>
            <w:r>
              <w:t>Обеспечение заявок не возвращается в случаях:</w:t>
            </w:r>
          </w:p>
          <w:p w:rsidR="00764E97" w:rsidRDefault="00764E97" w:rsidP="00764E97">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14229A" w:rsidRPr="005C24A0" w:rsidRDefault="00764E97"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w:t>
            </w:r>
            <w: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w:t>
            </w:r>
            <w:r>
              <w:lastRenderedPageBreak/>
              <w:t xml:space="preserve">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fldSimple w:instr=" REF _Ref378109129 \r \h  \* MERGEFORMAT ">
              <w:r w:rsidR="00B6603B">
                <w:t>15</w:t>
              </w:r>
            </w:fldSimple>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lastRenderedPageBreak/>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 xml:space="preserve">Наименование </w:t>
            </w:r>
            <w:proofErr w:type="gramStart"/>
            <w:r>
              <w:t>п</w:t>
            </w:r>
            <w:proofErr w:type="gramEnd"/>
            <w:r>
              <w:t>/п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proofErr w:type="gramStart"/>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A667E3" w:rsidP="003B25CB">
            <w:pPr>
              <w:ind w:firstLine="387"/>
              <w:jc w:val="both"/>
            </w:pPr>
            <w:proofErr w:type="gramStart"/>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B6603B">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B6603B">
              <w:rPr>
                <w:b/>
              </w:rPr>
              <w:t>Локальный сметный расчет</w:t>
            </w:r>
            <w:r w:rsidR="00A02B2E" w:rsidRPr="00B6603B">
              <w:t xml:space="preserve"> (указанный документ также обязательно долж</w:t>
            </w:r>
            <w:r w:rsidR="00484150" w:rsidRPr="00B6603B">
              <w:t>ен</w:t>
            </w:r>
            <w:r w:rsidR="00484150">
              <w:t xml:space="preserve"> </w:t>
            </w:r>
            <w:r w:rsidR="00A02B2E" w:rsidRPr="00A02B2E">
              <w:t xml:space="preserve">быть представлен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fldSimple w:instr=" REF _Ref378853453 \r \h  \* MERGEFORMAT ">
              <w:r w:rsidR="00B6603B">
                <w:t>12</w:t>
              </w:r>
            </w:fldSimple>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fldSimple w:instr=" REF _Ref378109129 \r \h  \* MERGEFORMAT ">
              <w:r w:rsidR="00B6603B">
                <w:t>15</w:t>
              </w:r>
            </w:fldSimple>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fldSimple w:instr=" REF _Ref378109129 \r \h  \* MERGEFORMAT ">
              <w:r w:rsidR="00B6603B">
                <w:t>15</w:t>
              </w:r>
            </w:fldSimple>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Pr="00057935">
              <w:t>,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w:t>
            </w:r>
            <w:proofErr w:type="gramStart"/>
            <w:r w:rsidRPr="007D2576">
              <w:t>Документацией</w:t>
            </w:r>
            <w:proofErr w:type="gramEnd"/>
            <w:r w:rsidRPr="007D2576">
              <w:t xml:space="preserve">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fldSimple w:instr=" REF _Ref378107245 \r \h  \* MERGEFORMAT ">
              <w:r w:rsidR="00B6603B">
                <w:t>8</w:t>
              </w:r>
            </w:fldSimple>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fldSimple w:instr=" REF _Ref378853304 \r \h  \* MERGEFORMAT ">
              <w:r w:rsidR="00B6603B">
                <w:t>14</w:t>
              </w:r>
            </w:fldSimple>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proofErr w:type="gramStart"/>
            <w:r w:rsidRPr="005C24A0">
              <w:t>п</w:t>
            </w:r>
            <w:proofErr w:type="gramEnd"/>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proofErr w:type="gramStart"/>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roofErr w:type="gramEnd"/>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0D696F" w:rsidRDefault="00B6603B" w:rsidP="00B6603B">
            <w:pPr>
              <w:ind w:firstLine="709"/>
              <w:jc w:val="both"/>
              <w:rPr>
                <w:lang w:eastAsia="ar-SA"/>
              </w:rPr>
            </w:pPr>
            <w:proofErr w:type="gramStart"/>
            <w:r w:rsidRPr="00705BB8">
              <w:t>Оплата выполненных Работ по настоящему Договору в размере 100 % про</w:t>
            </w:r>
            <w:r>
              <w:t>изводится Заказчиком в течение 30</w:t>
            </w:r>
            <w:r w:rsidRPr="00705BB8">
              <w:t xml:space="preserve"> календарных дней с момента получения оригинала счета, выставляемого Подрядчиком не позднее 5 (Пяти) рабочих дней после </w:t>
            </w:r>
            <w:r w:rsidRPr="00705BB8">
              <w:rPr>
                <w:bCs/>
              </w:rPr>
              <w:t>подписания соответствующего Акта о приемке выполненных работ (формы № КС-2), Справки о стоимости выполненных работ и  затрат (формы № КС-3), Акта приемки Объекта по форме КС-14 и предоставления соответствующего оригинала счета-фактуры, при</w:t>
            </w:r>
            <w:proofErr w:type="gramEnd"/>
            <w:r w:rsidRPr="00705BB8">
              <w:rPr>
                <w:bCs/>
              </w:rPr>
              <w:t xml:space="preserve"> </w:t>
            </w:r>
            <w:proofErr w:type="gramStart"/>
            <w:r w:rsidRPr="00705BB8">
              <w:rPr>
                <w:bCs/>
              </w:rPr>
              <w:t>условии</w:t>
            </w:r>
            <w:proofErr w:type="gramEnd"/>
            <w:r w:rsidRPr="00705BB8">
              <w:rPr>
                <w:bCs/>
              </w:rPr>
              <w:t>, что Работы выполнены надлежащим образом</w:t>
            </w:r>
            <w:r w:rsidRPr="00705BB8">
              <w:t>. Обязательным документом, прилагаемым к Акту по форме № КС-2, является отчет о расходе основных строительных материалов по форме М-29</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3"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proofErr w:type="gramStart"/>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DD2B01">
        <w:t xml:space="preserve"> </w:t>
      </w:r>
      <w:r w:rsidR="00764E97" w:rsidRPr="00FC20A7">
        <w:t>к Документации о закупке</w:t>
      </w:r>
      <w:r w:rsidR="00764E97" w:rsidRPr="00972152">
        <w:t>)</w:t>
      </w:r>
      <w:r w:rsidR="00764E97">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форма для предоставления информации в отношении всей цепочки собственников Претендента, включая</w:t>
      </w:r>
      <w:proofErr w:type="gramEnd"/>
      <w:r w:rsidR="005C6DCB" w:rsidRPr="00B21CC5">
        <w:t xml:space="preserve"> </w:t>
      </w:r>
      <w:proofErr w:type="gramStart"/>
      <w:r w:rsidR="005C6DCB" w:rsidRPr="00B21CC5">
        <w:t xml:space="preserve">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к</w:t>
      </w:r>
      <w:proofErr w:type="gramEnd"/>
      <w:r w:rsidR="00761639" w:rsidRPr="00B30748">
        <w:t xml:space="preserve">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0C36" w:rsidRDefault="00160C36" w:rsidP="0014229A">
      <w:r>
        <w:separator/>
      </w:r>
    </w:p>
  </w:endnote>
  <w:endnote w:type="continuationSeparator" w:id="0">
    <w:p w:rsidR="00160C36" w:rsidRDefault="00160C36"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0C36" w:rsidRDefault="00160C36" w:rsidP="0014229A">
      <w:r>
        <w:separator/>
      </w:r>
    </w:p>
  </w:footnote>
  <w:footnote w:type="continuationSeparator" w:id="0">
    <w:p w:rsidR="00160C36" w:rsidRDefault="00160C36"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2448" w:rsidRDefault="004E2BF7">
    <w:pPr>
      <w:pStyle w:val="a6"/>
      <w:jc w:val="center"/>
    </w:pPr>
    <w:fldSimple w:instr="PAGE   \* MERGEFORMAT">
      <w:r w:rsidR="00B6603B">
        <w:rPr>
          <w:noProof/>
        </w:rPr>
        <w:t>1</w:t>
      </w:r>
    </w:fldSimple>
  </w:p>
  <w:p w:rsidR="00552448" w:rsidRDefault="00552448">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2E58"/>
    <w:rsid w:val="00044527"/>
    <w:rsid w:val="00055701"/>
    <w:rsid w:val="00093E9C"/>
    <w:rsid w:val="000A4ECA"/>
    <w:rsid w:val="000D6510"/>
    <w:rsid w:val="000D696F"/>
    <w:rsid w:val="000E37D3"/>
    <w:rsid w:val="000F4823"/>
    <w:rsid w:val="000F7BA5"/>
    <w:rsid w:val="0011128C"/>
    <w:rsid w:val="0014229A"/>
    <w:rsid w:val="00155152"/>
    <w:rsid w:val="00160C36"/>
    <w:rsid w:val="001641FA"/>
    <w:rsid w:val="001745AF"/>
    <w:rsid w:val="001B4383"/>
    <w:rsid w:val="001D7DA3"/>
    <w:rsid w:val="0026485E"/>
    <w:rsid w:val="00275958"/>
    <w:rsid w:val="0027614A"/>
    <w:rsid w:val="00284A33"/>
    <w:rsid w:val="002F7A1D"/>
    <w:rsid w:val="00314D52"/>
    <w:rsid w:val="0032055F"/>
    <w:rsid w:val="0033356E"/>
    <w:rsid w:val="0034359C"/>
    <w:rsid w:val="00355EFE"/>
    <w:rsid w:val="00373528"/>
    <w:rsid w:val="00393AC3"/>
    <w:rsid w:val="003B25CB"/>
    <w:rsid w:val="003B6396"/>
    <w:rsid w:val="003C5771"/>
    <w:rsid w:val="003C6DB1"/>
    <w:rsid w:val="003E2E6B"/>
    <w:rsid w:val="003E3508"/>
    <w:rsid w:val="003E406F"/>
    <w:rsid w:val="003E6AF2"/>
    <w:rsid w:val="003F58A5"/>
    <w:rsid w:val="00401F71"/>
    <w:rsid w:val="00411612"/>
    <w:rsid w:val="0043434A"/>
    <w:rsid w:val="00484150"/>
    <w:rsid w:val="004B7ED5"/>
    <w:rsid w:val="004C05AA"/>
    <w:rsid w:val="004E2BF7"/>
    <w:rsid w:val="00552448"/>
    <w:rsid w:val="005717E2"/>
    <w:rsid w:val="00571F1F"/>
    <w:rsid w:val="00574643"/>
    <w:rsid w:val="005770DA"/>
    <w:rsid w:val="00580C36"/>
    <w:rsid w:val="0058706C"/>
    <w:rsid w:val="00591BD4"/>
    <w:rsid w:val="005A0857"/>
    <w:rsid w:val="005A12D2"/>
    <w:rsid w:val="005A5788"/>
    <w:rsid w:val="005A6DC3"/>
    <w:rsid w:val="005B0AB9"/>
    <w:rsid w:val="005C6DCB"/>
    <w:rsid w:val="005E779F"/>
    <w:rsid w:val="006023C7"/>
    <w:rsid w:val="00634F92"/>
    <w:rsid w:val="006351F8"/>
    <w:rsid w:val="00660B32"/>
    <w:rsid w:val="00712F06"/>
    <w:rsid w:val="00761639"/>
    <w:rsid w:val="00764E97"/>
    <w:rsid w:val="007816DF"/>
    <w:rsid w:val="007849F5"/>
    <w:rsid w:val="00797098"/>
    <w:rsid w:val="007B3737"/>
    <w:rsid w:val="007C17D3"/>
    <w:rsid w:val="007C6F21"/>
    <w:rsid w:val="007D1DF9"/>
    <w:rsid w:val="007E0DDA"/>
    <w:rsid w:val="007E34B5"/>
    <w:rsid w:val="00804945"/>
    <w:rsid w:val="008239AB"/>
    <w:rsid w:val="00826D6C"/>
    <w:rsid w:val="0083262D"/>
    <w:rsid w:val="00841B29"/>
    <w:rsid w:val="00846365"/>
    <w:rsid w:val="00855472"/>
    <w:rsid w:val="00871603"/>
    <w:rsid w:val="0087734C"/>
    <w:rsid w:val="00892DC0"/>
    <w:rsid w:val="008A40EB"/>
    <w:rsid w:val="008A43E3"/>
    <w:rsid w:val="008C08EF"/>
    <w:rsid w:val="008C6A98"/>
    <w:rsid w:val="008D0F33"/>
    <w:rsid w:val="008E6DEC"/>
    <w:rsid w:val="008F2EB6"/>
    <w:rsid w:val="00945B7A"/>
    <w:rsid w:val="00963B5A"/>
    <w:rsid w:val="009A662F"/>
    <w:rsid w:val="009F05CF"/>
    <w:rsid w:val="009F777B"/>
    <w:rsid w:val="00A02B2E"/>
    <w:rsid w:val="00A0524C"/>
    <w:rsid w:val="00A27D60"/>
    <w:rsid w:val="00A362A1"/>
    <w:rsid w:val="00A37ADA"/>
    <w:rsid w:val="00A64F7F"/>
    <w:rsid w:val="00A667E3"/>
    <w:rsid w:val="00A91F15"/>
    <w:rsid w:val="00AB0FBA"/>
    <w:rsid w:val="00AC38A7"/>
    <w:rsid w:val="00B037D1"/>
    <w:rsid w:val="00B16FD3"/>
    <w:rsid w:val="00B21CC5"/>
    <w:rsid w:val="00B266B1"/>
    <w:rsid w:val="00B6603B"/>
    <w:rsid w:val="00BA140C"/>
    <w:rsid w:val="00BA27B3"/>
    <w:rsid w:val="00BB560C"/>
    <w:rsid w:val="00BE1579"/>
    <w:rsid w:val="00C327CC"/>
    <w:rsid w:val="00C32B40"/>
    <w:rsid w:val="00C40B19"/>
    <w:rsid w:val="00C56AC0"/>
    <w:rsid w:val="00C675FE"/>
    <w:rsid w:val="00C72445"/>
    <w:rsid w:val="00C77202"/>
    <w:rsid w:val="00C913F1"/>
    <w:rsid w:val="00C94225"/>
    <w:rsid w:val="00CB6832"/>
    <w:rsid w:val="00D21081"/>
    <w:rsid w:val="00D37E5A"/>
    <w:rsid w:val="00D4565D"/>
    <w:rsid w:val="00D94587"/>
    <w:rsid w:val="00DC2D28"/>
    <w:rsid w:val="00DD2B01"/>
    <w:rsid w:val="00DD7F60"/>
    <w:rsid w:val="00DE1ABA"/>
    <w:rsid w:val="00DE7630"/>
    <w:rsid w:val="00DF5A81"/>
    <w:rsid w:val="00E25078"/>
    <w:rsid w:val="00E27E53"/>
    <w:rsid w:val="00E32EFF"/>
    <w:rsid w:val="00E6328B"/>
    <w:rsid w:val="00E74D2C"/>
    <w:rsid w:val="00E9498C"/>
    <w:rsid w:val="00EA1830"/>
    <w:rsid w:val="00EB346C"/>
    <w:rsid w:val="00EC2308"/>
    <w:rsid w:val="00EC79E6"/>
    <w:rsid w:val="00ED7BA7"/>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78C4"/>
    <w:rsid w:val="00F961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customStyle="1" w:styleId="affb">
    <w:name w:val="Подподпункт"/>
    <w:basedOn w:val="a"/>
    <w:link w:val="affc"/>
    <w:rsid w:val="005A5788"/>
    <w:pPr>
      <w:numPr>
        <w:ilvl w:val="4"/>
      </w:numPr>
      <w:tabs>
        <w:tab w:val="num" w:pos="1135"/>
      </w:tabs>
      <w:spacing w:line="360" w:lineRule="auto"/>
      <w:ind w:left="1135" w:hanging="567"/>
      <w:jc w:val="both"/>
    </w:pPr>
    <w:rPr>
      <w:snapToGrid w:val="0"/>
      <w:sz w:val="28"/>
      <w:szCs w:val="20"/>
    </w:rPr>
  </w:style>
  <w:style w:type="character" w:customStyle="1" w:styleId="affc">
    <w:name w:val="Подподпункт Знак"/>
    <w:link w:val="affb"/>
    <w:rsid w:val="005A5788"/>
    <w:rPr>
      <w:rFonts w:ascii="Times New Roman" w:eastAsia="Times New Roman" w:hAnsi="Times New Roman" w:cs="Times New Roman"/>
      <w:snapToGrid w:val="0"/>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mailto:a.hajretdinov@bashtel.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MuhamadeevA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4FEC42-ABB3-429F-9EAC-0514FBC7B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22</Pages>
  <Words>8409</Words>
  <Characters>47932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59</cp:revision>
  <cp:lastPrinted>2016-06-22T09:57:00Z</cp:lastPrinted>
  <dcterms:created xsi:type="dcterms:W3CDTF">2015-10-07T04:10:00Z</dcterms:created>
  <dcterms:modified xsi:type="dcterms:W3CDTF">2016-06-22T11:01:00Z</dcterms:modified>
</cp:coreProperties>
</file>